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E" w:rsidRDefault="00F257AE" w:rsidP="009F576C">
      <w:pPr>
        <w:widowControl w:val="0"/>
        <w:spacing w:before="120" w:line="276" w:lineRule="auto"/>
        <w:ind w:firstLine="709"/>
        <w:jc w:val="both"/>
      </w:pPr>
      <w:r w:rsidRPr="00103889">
        <w:t xml:space="preserve">Согласование </w:t>
      </w:r>
      <w:r>
        <w:rPr>
          <w:b/>
          <w:bCs/>
          <w:i/>
          <w:iCs/>
        </w:rPr>
        <w:t xml:space="preserve">добычи </w:t>
      </w:r>
      <w:r w:rsidR="00FA15B9">
        <w:rPr>
          <w:b/>
          <w:bCs/>
          <w:i/>
          <w:iCs/>
        </w:rPr>
        <w:t>общераспространенных полезных ископаемых</w:t>
      </w:r>
      <w:r w:rsidRPr="00103889">
        <w:t xml:space="preserve"> осуществляется</w:t>
      </w:r>
      <w:r w:rsidR="00CC2135">
        <w:t xml:space="preserve"> </w:t>
      </w:r>
      <w:r w:rsidR="00D96DBA">
        <w:t>на основании</w:t>
      </w:r>
      <w:r w:rsidR="00CC2135">
        <w:t xml:space="preserve"> приказа утвержденного Минтрансом</w:t>
      </w:r>
      <w:r w:rsidR="00FA15B9">
        <w:t xml:space="preserve"> России</w:t>
      </w:r>
      <w:r w:rsidRPr="00103889">
        <w:t xml:space="preserve"> </w:t>
      </w:r>
      <w:r w:rsidR="00FA15B9">
        <w:t xml:space="preserve">от 9 февраля 2018 года № 55 </w:t>
      </w:r>
      <w:r w:rsidR="00CC2135">
        <w:t>об утверждении порядка согласования добычи общераспространенных полезных ископаемых на внутренних водных путях Российской Федерации.</w:t>
      </w:r>
    </w:p>
    <w:p w:rsidR="009F0ACB" w:rsidRDefault="009F0ACB" w:rsidP="009F576C">
      <w:pPr>
        <w:widowControl w:val="0"/>
        <w:spacing w:before="120" w:line="276" w:lineRule="auto"/>
        <w:ind w:firstLine="709"/>
        <w:jc w:val="both"/>
      </w:pPr>
    </w:p>
    <w:p w:rsidR="000E7C70" w:rsidRDefault="009F0ACB" w:rsidP="000E7C70">
      <w:pPr>
        <w:widowControl w:val="0"/>
        <w:spacing w:before="120" w:line="276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МИНИСТЕРСТВО ТРАНСПОРТА РОССИЙСКОЙ ФЕДЕРАЦИИ</w:t>
      </w:r>
    </w:p>
    <w:p w:rsidR="000E7C70" w:rsidRDefault="009F0ACB" w:rsidP="000E7C70">
      <w:pPr>
        <w:widowControl w:val="0"/>
        <w:spacing w:before="120" w:line="276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ПРИКАЗ </w:t>
      </w:r>
      <w:bookmarkStart w:id="0" w:name="_GoBack"/>
      <w:bookmarkEnd w:id="0"/>
    </w:p>
    <w:p w:rsidR="000E7C70" w:rsidRDefault="009F0ACB" w:rsidP="000E7C70">
      <w:pPr>
        <w:widowControl w:val="0"/>
        <w:spacing w:before="120" w:line="276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9 февраля 2018 г. N 55</w:t>
      </w:r>
    </w:p>
    <w:p w:rsidR="00CC2135" w:rsidRDefault="009F0ACB" w:rsidP="000E7C70">
      <w:pPr>
        <w:widowControl w:val="0"/>
        <w:spacing w:before="120" w:line="276" w:lineRule="auto"/>
        <w:ind w:firstLine="709"/>
        <w:jc w:val="center"/>
      </w:pPr>
      <w:r>
        <w:rPr>
          <w:rFonts w:eastAsiaTheme="minorHAnsi"/>
          <w:lang w:eastAsia="en-US"/>
        </w:rPr>
        <w:t>ОБ УТВЕРЖДЕНИИ ПОРЯДКА СОГЛАСОВАНИЯ ДОБЫЧИ ОБЩЕРАСПРОСТРАНЕННЫХ ПОЛЕЗНЫХ ИСКОПАЕМЫХ НА ВНУТРЕННИХ ВОДНЫХ ПУТЯХ РОССИЙСКОЙ ФЕДЕРАЦИИ</w:t>
      </w:r>
    </w:p>
    <w:p w:rsidR="009F0ACB" w:rsidRDefault="009F0ACB" w:rsidP="00CC2135">
      <w:pPr>
        <w:adjustRightInd w:val="0"/>
        <w:jc w:val="center"/>
        <w:rPr>
          <w:rFonts w:eastAsiaTheme="minorHAnsi"/>
          <w:b/>
          <w:bCs/>
          <w:lang w:eastAsia="en-US"/>
        </w:rPr>
      </w:pPr>
    </w:p>
    <w:p w:rsidR="009F0ACB" w:rsidRDefault="009F0ACB" w:rsidP="00CC2135">
      <w:pPr>
        <w:adjustRightInd w:val="0"/>
        <w:jc w:val="center"/>
        <w:rPr>
          <w:rFonts w:eastAsiaTheme="minorHAnsi"/>
          <w:b/>
          <w:bCs/>
          <w:lang w:eastAsia="en-US"/>
        </w:rPr>
      </w:pPr>
    </w:p>
    <w:p w:rsidR="009F0ACB" w:rsidRDefault="009F0ACB" w:rsidP="00CC2135">
      <w:pPr>
        <w:adjustRightInd w:val="0"/>
        <w:jc w:val="center"/>
        <w:rPr>
          <w:rFonts w:eastAsiaTheme="minorHAnsi"/>
          <w:b/>
          <w:bCs/>
          <w:lang w:eastAsia="en-US"/>
        </w:rPr>
      </w:pPr>
    </w:p>
    <w:p w:rsidR="00CC2135" w:rsidRDefault="00CC2135" w:rsidP="00CC2135">
      <w:pPr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CC2135" w:rsidRDefault="00CC2135" w:rsidP="00CC2135">
      <w:pPr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СОГЛАСОВАНИЯ ДОБЫЧИ </w:t>
      </w:r>
      <w:proofErr w:type="gramStart"/>
      <w:r>
        <w:rPr>
          <w:rFonts w:eastAsiaTheme="minorHAnsi"/>
          <w:b/>
          <w:bCs/>
          <w:lang w:eastAsia="en-US"/>
        </w:rPr>
        <w:t>ОБЩЕРАСПРОСТРАНЕННЫХ</w:t>
      </w:r>
      <w:proofErr w:type="gramEnd"/>
      <w:r>
        <w:rPr>
          <w:rFonts w:eastAsiaTheme="minorHAnsi"/>
          <w:b/>
          <w:bCs/>
          <w:lang w:eastAsia="en-US"/>
        </w:rPr>
        <w:t xml:space="preserve"> ПОЛЕЗНЫХ</w:t>
      </w:r>
    </w:p>
    <w:p w:rsidR="00CC2135" w:rsidRDefault="00CC2135" w:rsidP="00CC2135">
      <w:pPr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ИСКОПАЕМЫХ НА ВНУТРЕННИХ ВОДНЫХ ПУТЯХ РОССИЙСКОЙ ФЕДЕРАЦИИ</w:t>
      </w:r>
    </w:p>
    <w:p w:rsidR="00CC2135" w:rsidRDefault="00CC2135" w:rsidP="00CC2135">
      <w:pPr>
        <w:adjustRightInd w:val="0"/>
        <w:jc w:val="center"/>
        <w:outlineLvl w:val="0"/>
        <w:rPr>
          <w:rFonts w:eastAsiaTheme="minorHAnsi"/>
          <w:lang w:eastAsia="en-US"/>
        </w:rPr>
      </w:pP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Настоящий Порядок устанавливает процедуру согласования администрацией бассейна внутренних водных путей добычи (далее - администрация) &lt;1&gt; общераспространенных полезных ископаемых на внутренних водных путях Российской Федерации, планируемой к проведению в границах соответствующего бассейна внутренних водных путей.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&lt;1&gt; </w:t>
      </w:r>
      <w:hyperlink r:id="rId5" w:history="1">
        <w:r>
          <w:rPr>
            <w:rFonts w:eastAsiaTheme="minorHAnsi"/>
            <w:color w:val="0000FF"/>
            <w:lang w:eastAsia="en-US"/>
          </w:rPr>
          <w:t>Приказ</w:t>
        </w:r>
      </w:hyperlink>
      <w:r>
        <w:rPr>
          <w:rFonts w:eastAsiaTheme="minorHAnsi"/>
          <w:lang w:eastAsia="en-US"/>
        </w:rPr>
        <w:t xml:space="preserve"> Минтранса России от 17 августа 2012 г. N 316 "Об определении бассейнов внутренних водных путей Российской Федерации" (зарегистрирован Минюстом России 13 сентября 2012 г., регистрационный N 25458).</w:t>
      </w: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Для получения решения о согласовании добычи общераспространенных полезных ископаемых на внутренних водных путях Российской Федерации пользователь недр &lt;2&gt; (далее - заявитель) подает в администрацию в электронной форме или на бумажном носителе заявление о согласовании добычи общераспространенных полезных ископаемых на внутренних водных путях Российской Федерации (далее - заявление).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&lt;2&gt; </w:t>
      </w:r>
      <w:hyperlink r:id="rId6" w:history="1">
        <w:r>
          <w:rPr>
            <w:rFonts w:eastAsiaTheme="minorHAnsi"/>
            <w:color w:val="0000FF"/>
            <w:lang w:eastAsia="en-US"/>
          </w:rPr>
          <w:t>Статья 9</w:t>
        </w:r>
      </w:hyperlink>
      <w:r>
        <w:rPr>
          <w:rFonts w:eastAsiaTheme="minorHAnsi"/>
          <w:lang w:eastAsia="en-US"/>
        </w:rPr>
        <w:t xml:space="preserve"> Закона Российской Федерации от 21 февраля 1992 г. N 2395-1 "О недрах" (Собрание законодательства Российской Федерации, 1995, N 10, ст. 823; 1999, N 7, ст. 879; 2000, N 2, ст. 141; 2001, N 21, ст. 2061, N 33, ст. 3429; 2002, N 22, ст. 2026; 2003, N 23, ст. 2174;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2004, N 27, ст. 2711, N 35, ст. 3607; 2006, N 17, ст. 1778, N 44, ст. 4538; 2007, N 27, ст. 3213, N 49, ст. 6056; 2008, N 18, ст. 1941, N 29, ст. 3418, ст. 3420, N 30, ст. 3616; 2009, N 1, ст. 17, N 29, ст. 3601, N 52, ст. 6450;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2010, N 21, ст. 2527, N 31, ст. 4155; 2011, N 15, ст. 2018, N 15, ст. 2025, N 30, ст. 4567, ст. 4570, ст. 4572, ст. 4590, N 48, ст. 6732, N 49, ст. 7042, N 50, ст. 7343, ст. 7359; 2012, N 25, ст. 3264, N 31, ст. 4322, N 53, ст. 7648;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2013, N 19, ст. 2312, N 30, ст. 4060, ст. 4061, N 52, ст. 6961, ст. 6973; 2014, N 26, ст. 3377, N 30, ст. 4261, ст. 4262, N 48, ст. 6647; 2015, N 1, ст. 11, ст. 12, ст. 52, N 27, ст. 3996, </w:t>
      </w:r>
      <w:r>
        <w:rPr>
          <w:rFonts w:eastAsiaTheme="minorHAnsi"/>
          <w:lang w:eastAsia="en-US"/>
        </w:rPr>
        <w:lastRenderedPageBreak/>
        <w:t>N 29, ст. 4350, ст. 4359;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2016, N 15, ст. 2066, N 27, ст. 4212; 2017, N 31, ст. 4737, N 40, ст. 5750).</w:t>
      </w:r>
      <w:proofErr w:type="gramEnd"/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2"/>
      <w:bookmarkEnd w:id="1"/>
      <w:r>
        <w:rPr>
          <w:rFonts w:eastAsiaTheme="minorHAnsi"/>
          <w:lang w:eastAsia="en-US"/>
        </w:rPr>
        <w:t>3. В заявлении указываются: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полное и сокращенное наименование, организационно-правовая форма, местонахождение (для юридического лица);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фамилия, имя, отчество (при наличии), дата и место рождения, данные документа, удостоверяющего личность (для физического лица, в том числе индивидуального предпринимателя);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 заявителя;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электронной почты заявителя (при наличии);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реквизиты лицензии на пользование недрами для разведки и добычи общераспространенных полезных ископаемых либо для геологического изучения, разведки и добычи общераспространенных полезных ископаемых, осуществляемых по лицензии &lt;3&gt;.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&lt;3&gt; </w:t>
      </w:r>
      <w:hyperlink r:id="rId7" w:history="1">
        <w:r>
          <w:rPr>
            <w:rFonts w:eastAsiaTheme="minorHAnsi"/>
            <w:color w:val="0000FF"/>
            <w:lang w:eastAsia="en-US"/>
          </w:rPr>
          <w:t>Статья 11</w:t>
        </w:r>
      </w:hyperlink>
      <w:r>
        <w:rPr>
          <w:rFonts w:eastAsiaTheme="minorHAnsi"/>
          <w:lang w:eastAsia="en-US"/>
        </w:rPr>
        <w:t xml:space="preserve"> Закона Российской Федерации от 21 февраля 1992 г. N 2395-1 "О недрах".</w:t>
      </w: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1"/>
      <w:bookmarkEnd w:id="2"/>
      <w:r>
        <w:rPr>
          <w:rFonts w:eastAsiaTheme="minorHAnsi"/>
          <w:lang w:eastAsia="en-US"/>
        </w:rPr>
        <w:t>4. К заявлению прилагаются копии следующих документов: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учредительные документы (для юридического лица);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документ, удостоверяющий личность заявителя (для физического лица, в том числе индивидуального предпринимателя);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свидетельство о постановке на учет заявителя в налоговых органах;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3" w:name="Par25"/>
      <w:bookmarkEnd w:id="3"/>
      <w:r>
        <w:rPr>
          <w:rFonts w:eastAsiaTheme="minorHAnsi"/>
          <w:lang w:eastAsia="en-US"/>
        </w:rPr>
        <w:t>г) технический проект разработки месторождения общераспространенных полезных ископаемых, согласованный и утвержденный в установленном законодательством Российской Федерации порядке &lt;4&gt;, в части: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&lt;4&gt; </w:t>
      </w:r>
      <w:hyperlink r:id="rId8" w:history="1">
        <w:r>
          <w:rPr>
            <w:rFonts w:eastAsiaTheme="minorHAnsi"/>
            <w:color w:val="0000FF"/>
            <w:lang w:eastAsia="en-US"/>
          </w:rPr>
          <w:t>Статья 23.2</w:t>
        </w:r>
      </w:hyperlink>
      <w:r>
        <w:rPr>
          <w:rFonts w:eastAsiaTheme="minorHAnsi"/>
          <w:lang w:eastAsia="en-US"/>
        </w:rPr>
        <w:t xml:space="preserve"> Закона Российской Федерации от 21 февраля 1992 г. N 2395-1 "О недрах".</w:t>
      </w: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мероприятий по безопасному ведению работ, связанных с пользованием недрами;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мероприятий по рациональному использованию и охране недр;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мероприятий по обеспечению требований в области охраны окружающей среды и обеспечению экологической безопасности при пользовании недрами;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информации о сроках и условиях выполнения работ по консервации и (или) ликвидации горных выработок, скважин, иных подземных сооружений, а также рекультивации земель;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объемов работ, сроков начала и завершения работ;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порядка ввода эксплуатационных объектов в разработку;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технико-экономических показателей разработки месторождения полезных ископаемых, в том числе уровней годовой добычи полезных ископаемых, степени извлечения основных и попутных полезных ископаемых из недр;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срока выхода на проектную мощность;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порядка и условий осуществления первичной переработки (обогащения) полезных ископаемых &lt;5&gt;;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&lt;5&gt; </w:t>
      </w:r>
      <w:hyperlink r:id="rId9" w:history="1">
        <w:r>
          <w:rPr>
            <w:rFonts w:eastAsiaTheme="minorHAnsi"/>
            <w:color w:val="0000FF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2010, N 10, ст. 1100;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2011, N 32, ст. 4846; 2014, N 14, ст. 1648; 2015, ст. 480, N 44, ст. 6128, N 52, ст. 7618; 2016, N 8, ст. 1134, N 22, ст. 3233, N 51, ст. 7388).</w:t>
      </w:r>
      <w:proofErr w:type="gramEnd"/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план русловой съемки части внутреннего водного пути с указанием на нем контура подсчета запасов, границ горного отвода и блоков разработки, судового хода и подходов к месторождению;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4" w:name="Par42"/>
      <w:bookmarkEnd w:id="4"/>
      <w:r>
        <w:rPr>
          <w:rFonts w:eastAsiaTheme="minorHAnsi"/>
          <w:lang w:eastAsia="en-US"/>
        </w:rPr>
        <w:t>е) предыдущее решение о согласовании добычи общераспространенных полезных ископаемых на внутренних водных путях Российской Федерации администрации бассейна внутренних водных путей (предоставляется в случае повторного рассмотрения документов).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Заявление и прилагаемые документы на бумажном носителе направляются в администрацию почтовым отправлением с описью вложения или представляются заявителем лично. Заявление и прилагаемые документы могут быть направлены в электронном виде по адресу электронной почты администрации. Заявление должно быть скреплено печатью заявителя (при наличии) и подписано заявителем, а случае его подачи в электронном виде - подписано усиленной квалифицированной электронной подписью &lt;6&gt;.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&lt;6&gt; Федеральный </w:t>
      </w:r>
      <w:hyperlink r:id="rId10" w:history="1">
        <w:r>
          <w:rPr>
            <w:rFonts w:eastAsiaTheme="minorHAnsi"/>
            <w:color w:val="0000FF"/>
            <w:lang w:eastAsia="en-US"/>
          </w:rPr>
          <w:t>закон</w:t>
        </w:r>
      </w:hyperlink>
      <w:r>
        <w:rPr>
          <w:rFonts w:eastAsiaTheme="minorHAnsi"/>
          <w:lang w:eastAsia="en-US"/>
        </w:rPr>
        <w:t xml:space="preserve"> от 6 апреля 2011 г. N 63-ФЗ "Об электронной подписи" (Собрание законодательства Российской Федерации, 2011, N 15, ст. 2036, N 27, ст. 3880; 2012, N 29, ст. 3988; 2013, N 14, ст. 1668, N 27, ст. 3463, ст. 3477; 2014, N 11, ст. 1098, N 26, ст. 3390;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2016, N 1, ст. 65, N 26, ст. 3889).</w:t>
      </w:r>
      <w:proofErr w:type="gramEnd"/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Администрация регистрирует заявление в день его приема.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Заявление рассматривается в срок не более тридцати рабочих дней со дня его регистрации администрацией.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8. В рамках рассмотрения заявления администрация осуществляет оценку представленных заявителем документов, указанных в </w:t>
      </w:r>
      <w:hyperlink w:anchor="Par25" w:history="1">
        <w:r>
          <w:rPr>
            <w:rFonts w:eastAsiaTheme="minorHAnsi"/>
            <w:color w:val="0000FF"/>
            <w:lang w:eastAsia="en-US"/>
          </w:rPr>
          <w:t>подпунктах "г"</w:t>
        </w:r>
      </w:hyperlink>
      <w:r>
        <w:rPr>
          <w:rFonts w:eastAsiaTheme="minorHAnsi"/>
          <w:lang w:eastAsia="en-US"/>
        </w:rPr>
        <w:t xml:space="preserve"> - </w:t>
      </w:r>
      <w:hyperlink w:anchor="Par42" w:history="1">
        <w:r>
          <w:rPr>
            <w:rFonts w:eastAsiaTheme="minorHAnsi"/>
            <w:color w:val="0000FF"/>
            <w:lang w:eastAsia="en-US"/>
          </w:rPr>
          <w:t>"е" пункта 4</w:t>
        </w:r>
      </w:hyperlink>
      <w:r>
        <w:rPr>
          <w:rFonts w:eastAsiaTheme="minorHAnsi"/>
          <w:lang w:eastAsia="en-US"/>
        </w:rPr>
        <w:t xml:space="preserve"> настоящего Порядка, на соответствие добычи общераспространенных полезных ископаемых на внутренних водных путях Российской Федерации требованиям нормативных правовых актов в области безопасности судоходства &lt;7&gt;.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&lt;7&gt; </w:t>
      </w:r>
      <w:hyperlink r:id="rId11" w:history="1">
        <w:r>
          <w:rPr>
            <w:rFonts w:eastAsiaTheme="minorHAnsi"/>
            <w:color w:val="0000FF"/>
            <w:lang w:eastAsia="en-US"/>
          </w:rPr>
          <w:t>Пункт 3 статьи 34</w:t>
        </w:r>
      </w:hyperlink>
      <w:r>
        <w:rPr>
          <w:rFonts w:eastAsiaTheme="minorHAnsi"/>
          <w:lang w:eastAsia="en-US"/>
        </w:rPr>
        <w:t xml:space="preserve"> Федерального закона от 7 марта 2001 г. N 24-ФЗ "Кодекс внутреннего водного транспорта Российской Федерации", постановление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(Собрание законодательства Российской Федерации, 2011, N 15, ст. 2036, N 27, ст. 3880;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2012, N 29, ст. 3988; 2013, N 14, ст. 1668, N 27, ст. 3463, ст. 3477; 2014, N 11, ст. 1098, N 26, ст. 3390; 2016, N 1, ст. 65, N 26, ст. 3889).</w:t>
      </w:r>
      <w:proofErr w:type="gramEnd"/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CC2135" w:rsidRDefault="00CC2135" w:rsidP="00CC2135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proofErr w:type="gramStart"/>
      <w:r>
        <w:rPr>
          <w:rFonts w:eastAsiaTheme="minorHAnsi"/>
          <w:lang w:eastAsia="en-US"/>
        </w:rPr>
        <w:t>Решение о согласовании добычи общераспространенных полезных ископаемых на внутренних водных путях Российской Федерации подписывается руководителем администрации или лицом, его замещающим, скрепляется печатью администрации и выдается лично или направляется заявителю на адрес электронной почты (при наличии) с последующей досылкой оригинала почтовым отправлением с уведомлением о вручении на почтовый адрес, указанный в заявлении, в день подписания.</w:t>
      </w:r>
      <w:proofErr w:type="gramEnd"/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proofErr w:type="gramStart"/>
      <w:r>
        <w:rPr>
          <w:rFonts w:eastAsiaTheme="minorHAnsi"/>
          <w:lang w:eastAsia="en-US"/>
        </w:rPr>
        <w:t>Решение о согласовании добычи общераспространенных полезных ископаемых на внутренних водных путях Российской Федерации должно содержать информацию об участках, на которых разрешается добыча общераспространенных полезных ископаемых, и выдается на срок действия лицензии, а по участкам внутренних водных путей со свободным течением воды и интенсивным русловым переформированием, оказывающим постоянное влияние на местоположение и габариты судового хода, а также на участках внутренних водных</w:t>
      </w:r>
      <w:proofErr w:type="gramEnd"/>
      <w:r>
        <w:rPr>
          <w:rFonts w:eastAsiaTheme="minorHAnsi"/>
          <w:lang w:eastAsia="en-US"/>
        </w:rPr>
        <w:t xml:space="preserve"> путей, на которых происходит снижение уровней при одних и тех же расходах воды - на срок 5 лет.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Основаниями для принятия администрацией решения об отказе в согласовании добычи общераспространенных полезных ископаемых на внутренних водных путях Российской Федерации являются: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подача заявления с нарушением </w:t>
      </w:r>
      <w:hyperlink w:anchor="Par12" w:history="1">
        <w:r>
          <w:rPr>
            <w:rFonts w:eastAsiaTheme="minorHAnsi"/>
            <w:color w:val="0000FF"/>
            <w:lang w:eastAsia="en-US"/>
          </w:rPr>
          <w:t>пунктов 3</w:t>
        </w:r>
      </w:hyperlink>
      <w:r>
        <w:rPr>
          <w:rFonts w:eastAsiaTheme="minorHAnsi"/>
          <w:lang w:eastAsia="en-US"/>
        </w:rPr>
        <w:t xml:space="preserve"> и </w:t>
      </w:r>
      <w:hyperlink w:anchor="Par21" w:history="1">
        <w:r>
          <w:rPr>
            <w:rFonts w:eastAsiaTheme="minorHAnsi"/>
            <w:color w:val="0000FF"/>
            <w:lang w:eastAsia="en-US"/>
          </w:rPr>
          <w:t>4</w:t>
        </w:r>
      </w:hyperlink>
      <w:r>
        <w:rPr>
          <w:rFonts w:eastAsiaTheme="minorHAnsi"/>
          <w:lang w:eastAsia="en-US"/>
        </w:rPr>
        <w:t xml:space="preserve"> настоящего Порядка;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наличие в заявлении и (или) прилагаемых документах недостоверных сведений;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в) несоответствие добычи общераспространенных полезных ископаемых на внутренних водных путях требованиям нормативных правовых актов в области безопасности судоходства при добыче общераспространенных полезных ископаемых на внутренних водных путях Российской Федерации, в том числе в части обеспечения сохранности и видимости средств навигационного оборудования, установленных габаритов судовых ходов и навигационно-гидрографического обеспечения условий плавания судов, обеспечения беспрепятственного прохода судов по внутренним водным путям Российской</w:t>
      </w:r>
      <w:proofErr w:type="gramEnd"/>
      <w:r>
        <w:rPr>
          <w:rFonts w:eastAsiaTheme="minorHAnsi"/>
          <w:lang w:eastAsia="en-US"/>
        </w:rPr>
        <w:t xml:space="preserve"> Федерации, отсутствия условий для временного изменения габаритов судового хода и его местоположения и (или) изменения организации движения судов за счет заявителя.</w:t>
      </w:r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</w:t>
      </w:r>
      <w:proofErr w:type="gramStart"/>
      <w:r>
        <w:rPr>
          <w:rFonts w:eastAsiaTheme="minorHAnsi"/>
          <w:lang w:eastAsia="en-US"/>
        </w:rPr>
        <w:t xml:space="preserve">Решение об отказе в согласовании добычи общераспространенных полезных ископаемых на внутренних водных путях Российской Федерации подписывается </w:t>
      </w:r>
      <w:r>
        <w:rPr>
          <w:rFonts w:eastAsiaTheme="minorHAnsi"/>
          <w:lang w:eastAsia="en-US"/>
        </w:rPr>
        <w:lastRenderedPageBreak/>
        <w:t>руководителем администрации или лицом, его замещающим, скрепляется печатью администрации и выдается лично или направляется заявителю на адрес электронной почты (при наличии) с последующей досылкой оригинала почтовым отправлением с уведомлением о вручении на почтовый адрес, указанный в заявлении, в день подписания.</w:t>
      </w:r>
      <w:proofErr w:type="gramEnd"/>
    </w:p>
    <w:p w:rsidR="00CC2135" w:rsidRDefault="00CC2135" w:rsidP="00CC2135">
      <w:pPr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Заявитель вправе повторно подать заявление </w:t>
      </w:r>
      <w:proofErr w:type="gramStart"/>
      <w:r>
        <w:rPr>
          <w:rFonts w:eastAsiaTheme="minorHAnsi"/>
          <w:lang w:eastAsia="en-US"/>
        </w:rPr>
        <w:t>в случае принятия администрацией решения об отказе в согласовании добычи общераспространенных полезных ископаемых на внутренних водных путях Российской Федерации при условии</w:t>
      </w:r>
      <w:proofErr w:type="gramEnd"/>
      <w:r>
        <w:rPr>
          <w:rFonts w:eastAsiaTheme="minorHAnsi"/>
          <w:lang w:eastAsia="en-US"/>
        </w:rPr>
        <w:t xml:space="preserve"> устранения замечаний.</w:t>
      </w:r>
    </w:p>
    <w:sectPr w:rsidR="00CC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AE"/>
    <w:rsid w:val="000E7C70"/>
    <w:rsid w:val="004B615E"/>
    <w:rsid w:val="0097701C"/>
    <w:rsid w:val="009F0ACB"/>
    <w:rsid w:val="009F576C"/>
    <w:rsid w:val="00CC2135"/>
    <w:rsid w:val="00D96DBA"/>
    <w:rsid w:val="00EA711B"/>
    <w:rsid w:val="00F257AE"/>
    <w:rsid w:val="00F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DD91152CAEA3DB389C2703F4BF7A106E64A89798E5F0D8D03556A5D348A8B238450DAD986C8F9BD8386919CAA818144F16F1957RFx5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DD91152CAEA3DB389C2703F4BF7A106E64A89798E5F0D8D03556A5D348A8B238450D9DA82C2AEE4CC87CDD8FC928045F16C1B48FF0251R3x6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DD91152CAEA3DB389C2703F4BF7A106E64A89798E5F0D8D03556A5D348A8B238450D9DA82C5ACEDCC87CDD8FC928045F16C1B48FF0251R3x6C" TargetMode="External"/><Relationship Id="rId11" Type="http://schemas.openxmlformats.org/officeDocument/2006/relationships/hyperlink" Target="consultantplus://offline/ref=267DD91152CAEA3DB389C2703F4BF7A107EE48827E885F0D8D03556A5D348A8B238450DBD381C8F9BD8386919CAA818144F16F1957RFx5C" TargetMode="External"/><Relationship Id="rId5" Type="http://schemas.openxmlformats.org/officeDocument/2006/relationships/hyperlink" Target="consultantplus://offline/ref=267DD91152CAEA3DB389C2703F4BF7A106E64A837D8B5F0D8D03556A5D348A8B318408D5DA81DDACEED9D19C9DRAx1C" TargetMode="External"/><Relationship Id="rId10" Type="http://schemas.openxmlformats.org/officeDocument/2006/relationships/hyperlink" Target="consultantplus://offline/ref=267DD91152CAEA3DB389C2703F4BF7A107E44E83788A5F0D8D03556A5D348A8B318408D5DA81DDACEED9D19C9DRAx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7DD91152CAEA3DB389C2703F4BF7A106E64A8F7A8F5F0D8D03556A5D348A8B318408D5DA81DDACEED9D19C9DRAx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6</cp:revision>
  <dcterms:created xsi:type="dcterms:W3CDTF">2018-12-03T02:40:00Z</dcterms:created>
  <dcterms:modified xsi:type="dcterms:W3CDTF">2018-12-04T01:46:00Z</dcterms:modified>
</cp:coreProperties>
</file>